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0" w:tblpY="1"/>
        <w:tblW w:w="3339.0" w:type="dxa"/>
        <w:jc w:val="left"/>
        <w:tblInd w:w="-95.0" w:type="dxa"/>
        <w:tblLayout w:type="fixed"/>
        <w:tblLook w:val="0000"/>
      </w:tblPr>
      <w:tblGrid>
        <w:gridCol w:w="1639"/>
        <w:gridCol w:w="1700"/>
        <w:tblGridChange w:id="0">
          <w:tblGrid>
            <w:gridCol w:w="1639"/>
            <w:gridCol w:w="1700"/>
          </w:tblGrid>
        </w:tblGridChange>
      </w:tblGrid>
      <w:tr>
        <w:trPr>
          <w:cantSplit w:val="1"/>
          <w:tblHeader w:val="0"/>
        </w:trPr>
        <w:tc>
          <w:tcPr>
            <w:tcBorders>
              <w:top w:color="000000" w:space="0" w:sz="12" w:val="single"/>
              <w:left w:color="000000" w:space="0" w:sz="12" w:val="single"/>
            </w:tcBorders>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0" w:right="0" w:firstLine="0"/>
              <w:jc w:val="left"/>
              <w:rPr>
                <w:rFonts w:ascii="Times" w:cs="Times" w:eastAsia="Times" w:hAnsi="Times"/>
                <w:b w:val="0"/>
                <w:bCs w:val="0"/>
                <w:i w:val="0"/>
                <w:iCs w:val="0"/>
                <w:smallCaps w:val="0"/>
                <w:strike w:val="0"/>
                <w:color w:val="000000"/>
                <w:sz w:val="24"/>
                <w:szCs w:val="24"/>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4"/>
                <w:szCs w:val="24"/>
                <w:u w:val="none"/>
                <w:shd w:fill="auto" w:val="clear"/>
                <w:vertAlign w:val="baseline"/>
              </w:rPr>
              <w:drawing>
                <wp:inline distB="0" distT="0" distL="0" distR="0">
                  <wp:extent cx="914400" cy="914400"/>
                  <wp:effectExtent b="0" l="0" r="0" t="0"/>
                  <wp:docPr id="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14400" cy="914400"/>
                          </a:xfrm>
                          <a:prstGeom prst="rect"/>
                          <a:ln/>
                        </pic:spPr>
                      </pic:pic>
                    </a:graphicData>
                  </a:graphic>
                </wp:inline>
              </w:drawing>
            </w:r>
            <w:r w:rsidDel="00000000" w:rsidR="00000000" w:rsidRPr="00000000">
              <w:rPr>
                <w:rtl w:val="0"/>
              </w:rPr>
            </w:r>
          </w:p>
        </w:tc>
        <w:tc>
          <w:tcPr>
            <w:tcBorders>
              <w:top w:color="000000" w:space="0" w:sz="12" w:val="single"/>
              <w:right w:color="000000" w:space="0" w:sz="12" w:val="single"/>
            </w:tcBorders>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120" w:line="240" w:lineRule="auto"/>
              <w:ind w:left="-142" w:right="0" w:firstLine="0"/>
              <w:jc w:val="center"/>
              <w:rPr>
                <w:rFonts w:ascii="Arimo" w:cs="Arimo" w:eastAsia="Arimo" w:hAnsi="Arimo"/>
                <w:b w:val="1"/>
                <w:bCs w:val="1"/>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Geochemistry</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Group</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of the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Mineralogical</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 Society</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and of the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Geological</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20"/>
                <w:szCs w:val="20"/>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Society</w:t>
            </w:r>
            <w:r w:rsidDel="00000000" w:rsidR="00000000" w:rsidRPr="00000000">
              <w:rPr>
                <w:rtl w:val="0"/>
              </w:rPr>
            </w:r>
          </w:p>
        </w:tc>
      </w:tr>
      <w:tr>
        <w:trPr>
          <w:cantSplit w:val="1"/>
          <w:tblHeader w:val="0"/>
        </w:trPr>
        <w:tc>
          <w:tcPr>
            <w:gridSpan w:val="2"/>
            <w:tcBorders>
              <w:left w:color="000000" w:space="0" w:sz="12" w:val="single"/>
              <w:bottom w:color="000000" w:space="0" w:sz="12" w:val="single"/>
              <w:right w:color="000000" w:space="0" w:sz="12" w:val="single"/>
            </w:tcBorders>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0" w:right="0" w:firstLine="0"/>
              <w:jc w:val="center"/>
              <w:rPr>
                <w:rFonts w:ascii="Arimo" w:cs="Arimo" w:eastAsia="Arimo" w:hAnsi="Arimo"/>
                <w:b w:val="0"/>
                <w:bCs w:val="0"/>
                <w:i w:val="0"/>
                <w:iCs w:val="0"/>
                <w:smallCaps w:val="0"/>
                <w:strike w:val="0"/>
                <w:color w:val="000000"/>
                <w:sz w:val="14"/>
                <w:szCs w:val="14"/>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  Registered charity nos.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233706 &amp; 210161, respectively</w:t>
            </w:r>
            <w:r w:rsidDel="00000000" w:rsidR="00000000" w:rsidRPr="00000000">
              <w:rPr>
                <w:rtl w:val="0"/>
              </w:rPr>
            </w:r>
          </w:p>
        </w:tc>
      </w:tr>
    </w:tbl>
    <w:p w:rsidR="00000000" w:rsidDel="00000000" w:rsidP="00000000" w:rsidRDefault="00000000" w:rsidRPr="00000000" w14:paraId="0000000E">
      <w:pPr>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Dr Marie-Laure Bagard</w:t>
      </w:r>
    </w:p>
    <w:p w:rsidR="00000000" w:rsidDel="00000000" w:rsidP="00000000" w:rsidRDefault="00000000" w:rsidRPr="00000000" w14:paraId="0000000F">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Secretary of the Geochemistry Group</w:t>
      </w:r>
    </w:p>
    <w:p w:rsidR="00000000" w:rsidDel="00000000" w:rsidP="00000000" w:rsidRDefault="00000000" w:rsidRPr="00000000" w14:paraId="00000010">
      <w:pPr>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Department of Earth Sciences</w:t>
        <w:br w:type="textWrapping"/>
        <w:t xml:space="preserve">University of Cambridge</w:t>
        <w:br w:type="textWrapping"/>
        <w:t xml:space="preserve">Downing Street Cambridge</w:t>
        <w:br w:type="textWrapping"/>
        <w:t xml:space="preserve">Cambridgeshire CB2 3EQ</w:t>
        <w:br w:type="textWrapping"/>
        <w:t xml:space="preserve">United Kingdom</w:t>
      </w:r>
    </w:p>
    <w:p w:rsidR="00000000" w:rsidDel="00000000" w:rsidP="00000000" w:rsidRDefault="00000000" w:rsidRPr="00000000" w14:paraId="00000012">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Tel: +44 (0)1223 333452</w:t>
        <w:br w:type="textWrapping"/>
        <w:t xml:space="preserve">Email: </w:t>
      </w:r>
      <w:hyperlink r:id="rId8">
        <w:r w:rsidDel="00000000" w:rsidR="00000000" w:rsidRPr="00000000">
          <w:rPr>
            <w:rFonts w:ascii="Arial" w:cs="Arial" w:eastAsia="Arial" w:hAnsi="Arial"/>
            <w:color w:val="0000ff"/>
            <w:sz w:val="20"/>
            <w:szCs w:val="20"/>
            <w:u w:val="single"/>
            <w:rtl w:val="0"/>
          </w:rPr>
          <w:t xml:space="preserve">mlb63@cam.ac.uk</w:t>
        </w:r>
      </w:hyperlink>
      <w:r w:rsidDel="00000000" w:rsidR="00000000" w:rsidRPr="00000000">
        <w:rPr>
          <w:rtl w:val="0"/>
        </w:rPr>
      </w:r>
    </w:p>
    <w:p w:rsidR="00000000" w:rsidDel="00000000" w:rsidP="00000000" w:rsidRDefault="00000000" w:rsidRPr="00000000" w14:paraId="00000013">
      <w:pPr>
        <w:spacing w:after="240" w:before="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14">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15">
      <w:pPr>
        <w:jc w:val="center"/>
        <w:rPr>
          <w:rFonts w:ascii="Arial" w:cs="Arial" w:eastAsia="Arial" w:hAnsi="Arial"/>
          <w:b w:val="1"/>
          <w:bCs w:val="1"/>
          <w:sz w:val="12"/>
          <w:szCs w:val="12"/>
        </w:rPr>
      </w:pPr>
      <w:r w:rsidDel="00000000" w:rsidR="00000000" w:rsidRPr="00000000">
        <w:rPr>
          <w:rtl w:val="0"/>
        </w:rPr>
      </w:r>
    </w:p>
    <w:p w:rsidR="00000000" w:rsidDel="00000000" w:rsidP="00000000" w:rsidRDefault="00000000" w:rsidRPr="00000000" w14:paraId="00000016">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Early Career Researcher Prominent Lecture Program Application Form</w:t>
      </w:r>
    </w:p>
    <w:p w:rsidR="00000000" w:rsidDel="00000000" w:rsidP="00000000" w:rsidRDefault="00000000" w:rsidRPr="00000000" w14:paraId="00000017">
      <w:pPr>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18">
      <w:pPr>
        <w:spacing w:after="120" w:before="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Geochemistry Group welcomes applications from all </w:t>
      </w:r>
      <w:r w:rsidDel="00000000" w:rsidR="00000000" w:rsidRPr="00000000">
        <w:rPr>
          <w:rFonts w:ascii="Arial" w:cs="Arial" w:eastAsia="Arial" w:hAnsi="Arial"/>
          <w:b w:val="1"/>
          <w:bCs w:val="1"/>
          <w:sz w:val="20"/>
          <w:szCs w:val="20"/>
          <w:rtl w:val="0"/>
        </w:rPr>
        <w:t xml:space="preserve">Early Career Researchers</w:t>
      </w:r>
      <w:r w:rsidDel="00000000" w:rsidR="00000000" w:rsidRPr="00000000">
        <w:rPr>
          <w:rFonts w:ascii="Arial" w:cs="Arial" w:eastAsia="Arial" w:hAnsi="Arial"/>
          <w:sz w:val="20"/>
          <w:szCs w:val="20"/>
          <w:rtl w:val="0"/>
        </w:rPr>
        <w:t xml:space="preserve"> (ECR’s) </w:t>
      </w:r>
      <w:r w:rsidDel="00000000" w:rsidR="00000000" w:rsidRPr="00000000">
        <w:rPr>
          <w:rFonts w:ascii="Arial" w:cs="Arial" w:eastAsia="Arial" w:hAnsi="Arial"/>
          <w:b w:val="1"/>
          <w:bCs w:val="1"/>
          <w:sz w:val="20"/>
          <w:szCs w:val="20"/>
          <w:rtl w:val="0"/>
        </w:rPr>
        <w:t xml:space="preserve">registered at </w:t>
      </w:r>
      <w:r w:rsidDel="00000000" w:rsidR="00000000" w:rsidRPr="00000000">
        <w:rPr>
          <w:rFonts w:ascii="Arial" w:cs="Arial" w:eastAsia="Arial" w:hAnsi="Arial"/>
          <w:b w:val="1"/>
          <w:bCs w:val="1"/>
          <w:sz w:val="20"/>
          <w:szCs w:val="20"/>
          <w:shd w:fill="auto" w:val="clear"/>
          <w:rtl w:val="0"/>
        </w:rPr>
        <w:t xml:space="preserve">universities or research institutions within </w:t>
      </w:r>
      <w:r w:rsidDel="00000000" w:rsidR="00000000" w:rsidRPr="00000000">
        <w:rPr>
          <w:rFonts w:ascii="Arial" w:cs="Arial" w:eastAsia="Arial" w:hAnsi="Arial"/>
          <w:b w:val="1"/>
          <w:bCs w:val="1"/>
          <w:sz w:val="20"/>
          <w:szCs w:val="20"/>
          <w:rtl w:val="0"/>
        </w:rPr>
        <w:t xml:space="preserve">the UK</w:t>
      </w:r>
      <w:r w:rsidDel="00000000" w:rsidR="00000000" w:rsidRPr="00000000">
        <w:rPr>
          <w:rFonts w:ascii="Arial" w:cs="Arial" w:eastAsia="Arial" w:hAnsi="Arial"/>
          <w:b w:val="1"/>
          <w:bCs w:val="1"/>
          <w:sz w:val="20"/>
          <w:szCs w:val="20"/>
          <w:shd w:fill="auto" w:val="clear"/>
          <w:rtl w:val="0"/>
        </w:rPr>
        <w:t xml:space="preserve"> or Ireland </w:t>
      </w:r>
      <w:r w:rsidDel="00000000" w:rsidR="00000000" w:rsidRPr="00000000">
        <w:rPr>
          <w:rFonts w:ascii="Arial" w:cs="Arial" w:eastAsia="Arial" w:hAnsi="Arial"/>
          <w:sz w:val="20"/>
          <w:szCs w:val="20"/>
          <w:shd w:fill="auto" w:val="clear"/>
          <w:rtl w:val="0"/>
        </w:rPr>
        <w:t xml:space="preserve">for the ECR Prominent Lecture Program. The award is open to any researchers who hold a PhD and are currently based at an eligible institution </w:t>
      </w:r>
      <w:r w:rsidDel="00000000" w:rsidR="00000000" w:rsidRPr="00000000">
        <w:rPr>
          <w:rFonts w:ascii="Arial" w:cs="Arial" w:eastAsia="Arial" w:hAnsi="Arial"/>
          <w:b w:val="1"/>
          <w:bCs w:val="1"/>
          <w:sz w:val="20"/>
          <w:szCs w:val="20"/>
          <w:shd w:fill="auto" w:val="clear"/>
          <w:rtl w:val="0"/>
        </w:rPr>
        <w:t xml:space="preserve">without a permanent contract</w:t>
      </w:r>
      <w:r w:rsidDel="00000000" w:rsidR="00000000" w:rsidRPr="00000000">
        <w:rPr>
          <w:rFonts w:ascii="Arial" w:cs="Arial" w:eastAsia="Arial" w:hAnsi="Arial"/>
          <w:sz w:val="20"/>
          <w:szCs w:val="20"/>
          <w:shd w:fill="auto" w:val="clear"/>
          <w:rtl w:val="0"/>
        </w:rPr>
        <w:t xml:space="preserve">. Full e</w:t>
      </w:r>
      <w:r w:rsidDel="00000000" w:rsidR="00000000" w:rsidRPr="00000000">
        <w:rPr>
          <w:rFonts w:ascii="Arial" w:cs="Arial" w:eastAsia="Arial" w:hAnsi="Arial"/>
          <w:sz w:val="20"/>
          <w:szCs w:val="20"/>
          <w:rtl w:val="0"/>
        </w:rPr>
        <w:t xml:space="preserve">ligibility criteria are listed in the attached appendix.</w:t>
      </w:r>
    </w:p>
    <w:p w:rsidR="00000000" w:rsidDel="00000000" w:rsidP="00000000" w:rsidRDefault="00000000" w:rsidRPr="00000000" w14:paraId="00000019">
      <w:pPr>
        <w:spacing w:after="120" w:before="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program aims to promote the work of Early Career Researchers working within the remits of the Geochemistry Group by </w:t>
      </w:r>
      <w:r w:rsidDel="00000000" w:rsidR="00000000" w:rsidRPr="00000000">
        <w:rPr>
          <w:rFonts w:ascii="Arial" w:cs="Arial" w:eastAsia="Arial" w:hAnsi="Arial"/>
          <w:b w:val="1"/>
          <w:bCs w:val="1"/>
          <w:sz w:val="20"/>
          <w:szCs w:val="20"/>
          <w:rtl w:val="0"/>
        </w:rPr>
        <w:t xml:space="preserve">fully funding a series of lectures within the UK and Ireland.</w:t>
      </w:r>
      <w:r w:rsidDel="00000000" w:rsidR="00000000" w:rsidRPr="00000000">
        <w:rPr>
          <w:rFonts w:ascii="Arial" w:cs="Arial" w:eastAsia="Arial" w:hAnsi="Arial"/>
          <w:sz w:val="20"/>
          <w:szCs w:val="20"/>
          <w:rtl w:val="0"/>
        </w:rPr>
        <w:t xml:space="preserve"> One ECR is selected for the program each year based on a combination of their research contributions to the field and their ability to communicate their findings to a broad audience. Once the ECR candidate has been chosen and announced eligible institutions will be invited to host a seminar within the allocated year of the award and the travel expenses for the seminar series will be covered by the Geochemistry Group </w:t>
      </w:r>
      <w:r w:rsidDel="00000000" w:rsidR="00000000" w:rsidRPr="00000000">
        <w:rPr>
          <w:rFonts w:ascii="Arial" w:cs="Arial" w:eastAsia="Arial" w:hAnsi="Arial"/>
          <w:b w:val="1"/>
          <w:bCs w:val="1"/>
          <w:sz w:val="20"/>
          <w:szCs w:val="20"/>
          <w:rtl w:val="0"/>
        </w:rPr>
        <w:t xml:space="preserve">up to ca. £1000</w:t>
      </w:r>
      <w:r w:rsidDel="00000000" w:rsidR="00000000" w:rsidRPr="00000000">
        <w:rPr>
          <w:rFonts w:ascii="Arial" w:cs="Arial" w:eastAsia="Arial" w:hAnsi="Arial"/>
          <w:sz w:val="20"/>
          <w:szCs w:val="20"/>
          <w:rtl w:val="0"/>
        </w:rPr>
        <w:t xml:space="preserve">. Successful applicants will also be invited to give a keynote lecture at the Geochemistry Group’s annual Research in Progress (GGRiP) meeting.</w:t>
      </w:r>
    </w:p>
    <w:p w:rsidR="00000000" w:rsidDel="00000000" w:rsidP="00000000" w:rsidRDefault="00000000" w:rsidRPr="00000000" w14:paraId="0000001A">
      <w:pPr>
        <w:spacing w:after="120" w:lineRule="auto"/>
        <w:jc w:val="both"/>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There is one application round per year, with a deadline of 15</w:t>
      </w:r>
      <w:r w:rsidDel="00000000" w:rsidR="00000000" w:rsidRPr="00000000">
        <w:rPr>
          <w:rFonts w:ascii="Arial" w:cs="Arial" w:eastAsia="Arial" w:hAnsi="Arial"/>
          <w:b w:val="1"/>
          <w:bCs w:val="1"/>
          <w:sz w:val="20"/>
          <w:szCs w:val="20"/>
          <w:vertAlign w:val="superscript"/>
          <w:rtl w:val="0"/>
        </w:rPr>
        <w:t xml:space="preserve">th</w:t>
      </w:r>
      <w:r w:rsidDel="00000000" w:rsidR="00000000" w:rsidRPr="00000000">
        <w:rPr>
          <w:rFonts w:ascii="Arial" w:cs="Arial" w:eastAsia="Arial" w:hAnsi="Arial"/>
          <w:b w:val="1"/>
          <w:bCs w:val="1"/>
          <w:sz w:val="20"/>
          <w:szCs w:val="20"/>
          <w:rtl w:val="0"/>
        </w:rPr>
        <w:t xml:space="preserve"> January. Applications are accepted throughout the calendar year but will not be judged before the deadline.</w:t>
      </w:r>
      <w:r w:rsidDel="00000000" w:rsidR="00000000" w:rsidRPr="00000000">
        <w:rPr>
          <w:rFonts w:ascii="Arial" w:cs="Arial" w:eastAsia="Arial" w:hAnsi="Arial"/>
          <w:sz w:val="20"/>
          <w:szCs w:val="20"/>
          <w:rtl w:val="0"/>
        </w:rPr>
        <w:t xml:space="preserve"> Details of any adjustments to this date and other relevant information will be published on the Geochemistry Group’s website, </w:t>
      </w:r>
      <w:hyperlink r:id="rId9">
        <w:r w:rsidDel="00000000" w:rsidR="00000000" w:rsidRPr="00000000">
          <w:rPr>
            <w:rFonts w:ascii="Arial" w:cs="Arial" w:eastAsia="Arial" w:hAnsi="Arial"/>
            <w:color w:val="0000ff"/>
            <w:sz w:val="20"/>
            <w:szCs w:val="20"/>
            <w:u w:val="single"/>
            <w:rtl w:val="0"/>
          </w:rPr>
          <w:t xml:space="preserve">www.geochemistry.group</w:t>
        </w:r>
      </w:hyperlink>
      <w:r w:rsidDel="00000000" w:rsidR="00000000" w:rsidRPr="00000000">
        <w:rPr>
          <w:rFonts w:ascii="Arial" w:cs="Arial" w:eastAsia="Arial" w:hAnsi="Arial"/>
          <w:sz w:val="20"/>
          <w:szCs w:val="20"/>
          <w:rtl w:val="0"/>
        </w:rPr>
        <w:t xml:space="preserve">, and/or through the group’s social media pages.</w:t>
      </w:r>
    </w:p>
    <w:p w:rsidR="00000000" w:rsidDel="00000000" w:rsidP="00000000" w:rsidRDefault="00000000" w:rsidRPr="00000000" w14:paraId="0000001B">
      <w:pPr>
        <w:spacing w:after="120" w:before="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To apply, the researcher should email the Geochemistry Group secretary with the following attachments:</w:t>
      </w:r>
    </w:p>
    <w:p w:rsidR="00000000" w:rsidDel="00000000" w:rsidP="00000000" w:rsidRDefault="00000000" w:rsidRPr="00000000" w14:paraId="0000001C">
      <w:pPr>
        <w:numPr>
          <w:ilvl w:val="0"/>
          <w:numId w:val="2"/>
        </w:numPr>
        <w:ind w:left="10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completed application form. </w:t>
      </w:r>
    </w:p>
    <w:p w:rsidR="00000000" w:rsidDel="00000000" w:rsidP="00000000" w:rsidRDefault="00000000" w:rsidRPr="00000000" w14:paraId="0000001D">
      <w:pPr>
        <w:numPr>
          <w:ilvl w:val="0"/>
          <w:numId w:val="2"/>
        </w:numPr>
        <w:ind w:left="10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covering letter that clearly states why they deserve the award. </w:t>
      </w:r>
    </w:p>
    <w:p w:rsidR="00000000" w:rsidDel="00000000" w:rsidP="00000000" w:rsidRDefault="00000000" w:rsidRPr="00000000" w14:paraId="0000001E">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F">
      <w:pPr>
        <w:spacing w:after="120" w:before="0" w:lineRule="auto"/>
        <w:jc w:val="both"/>
        <w:rPr>
          <w:rFonts w:ascii="Arial" w:cs="Arial" w:eastAsia="Arial" w:hAnsi="Arial"/>
          <w:sz w:val="20"/>
          <w:szCs w:val="20"/>
        </w:rPr>
      </w:pPr>
      <w:bookmarkStart w:colFirst="0" w:colLast="0" w:name="_heading=h.aokeyghlab7d" w:id="0"/>
      <w:bookmarkEnd w:id="0"/>
      <w:r w:rsidDel="00000000" w:rsidR="00000000" w:rsidRPr="00000000">
        <w:rPr>
          <w:rFonts w:ascii="Arial" w:cs="Arial" w:eastAsia="Arial" w:hAnsi="Arial"/>
          <w:sz w:val="20"/>
          <w:szCs w:val="20"/>
          <w:rtl w:val="0"/>
        </w:rPr>
        <w:t xml:space="preserve">Please contact the Geochemistry Group’s secretary, Dr. Marie-Laure Bagard, if you require any further information about this program. </w:t>
      </w:r>
    </w:p>
    <w:p w:rsidR="00000000" w:rsidDel="00000000" w:rsidP="00000000" w:rsidRDefault="00000000" w:rsidRPr="00000000" w14:paraId="00000020">
      <w:pPr>
        <w:jc w:val="both"/>
        <w:rPr>
          <w:rFonts w:ascii="Arial" w:cs="Arial" w:eastAsia="Arial" w:hAnsi="Arial"/>
          <w:sz w:val="20"/>
          <w:szCs w:val="20"/>
        </w:rPr>
      </w:pPr>
      <w:r w:rsidDel="00000000" w:rsidR="00000000" w:rsidRPr="00000000">
        <w:rPr>
          <w:rtl w:val="0"/>
        </w:rPr>
      </w:r>
    </w:p>
    <w:tbl>
      <w:tblPr>
        <w:tblStyle w:val="Table2"/>
        <w:tblW w:w="9860.0" w:type="dxa"/>
        <w:jc w:val="left"/>
        <w:tblInd w:w="-108.0" w:type="dxa"/>
        <w:tblLayout w:type="fixed"/>
        <w:tblLook w:val="0000"/>
      </w:tblPr>
      <w:tblGrid>
        <w:gridCol w:w="3651"/>
        <w:gridCol w:w="6209"/>
        <w:tblGridChange w:id="0">
          <w:tblGrid>
            <w:gridCol w:w="3651"/>
            <w:gridCol w:w="6209"/>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21">
            <w:pPr>
              <w:spacing w:after="60" w:before="6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Personal Details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Name</w:t>
            </w:r>
          </w:p>
          <w:p w:rsidR="00000000" w:rsidDel="00000000" w:rsidP="00000000" w:rsidRDefault="00000000" w:rsidRPr="00000000" w14:paraId="00000024">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6">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Institution</w:t>
            </w:r>
          </w:p>
          <w:p w:rsidR="00000000" w:rsidDel="00000000" w:rsidP="00000000" w:rsidRDefault="00000000" w:rsidRPr="00000000" w14:paraId="00000027">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Postal address</w:t>
            </w:r>
          </w:p>
          <w:p w:rsidR="00000000" w:rsidDel="00000000" w:rsidP="00000000" w:rsidRDefault="00000000" w:rsidRPr="00000000" w14:paraId="0000002A">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Phone</w:t>
            </w:r>
          </w:p>
          <w:p w:rsidR="00000000" w:rsidDel="00000000" w:rsidP="00000000" w:rsidRDefault="00000000" w:rsidRPr="00000000" w14:paraId="0000002D">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F">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Email</w:t>
            </w:r>
          </w:p>
          <w:p w:rsidR="00000000" w:rsidDel="00000000" w:rsidP="00000000" w:rsidRDefault="00000000" w:rsidRPr="00000000" w14:paraId="00000030">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1">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Position</w:t>
            </w:r>
          </w:p>
          <w:p w:rsidR="00000000" w:rsidDel="00000000" w:rsidP="00000000" w:rsidRDefault="00000000" w:rsidRPr="00000000" w14:paraId="00000033">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5">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Source of funding</w:t>
            </w:r>
          </w:p>
          <w:p w:rsidR="00000000" w:rsidDel="00000000" w:rsidP="00000000" w:rsidRDefault="00000000" w:rsidRPr="00000000" w14:paraId="00000036">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7">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Suggested host institutions</w:t>
            </w:r>
          </w:p>
          <w:p w:rsidR="00000000" w:rsidDel="00000000" w:rsidP="00000000" w:rsidRDefault="00000000" w:rsidRPr="00000000" w14:paraId="00000039">
            <w:pPr>
              <w:spacing w:after="60" w:before="60" w:lineRule="auto"/>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Please identify 3 or more institutions who might be interested in hosting you</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spacing w:after="60" w:before="6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B">
      <w:pPr>
        <w:rPr/>
      </w:pPr>
      <w:r w:rsidDel="00000000" w:rsidR="00000000" w:rsidRPr="00000000">
        <w:rPr>
          <w:rtl w:val="0"/>
        </w:rPr>
      </w:r>
    </w:p>
    <w:tbl>
      <w:tblPr>
        <w:tblStyle w:val="Table3"/>
        <w:tblW w:w="9860.0" w:type="dxa"/>
        <w:jc w:val="left"/>
        <w:tblInd w:w="-108.0" w:type="dxa"/>
        <w:tblLayout w:type="fixed"/>
        <w:tblLook w:val="0000"/>
      </w:tblPr>
      <w:tblGrid>
        <w:gridCol w:w="3651"/>
        <w:gridCol w:w="6209"/>
        <w:tblGridChange w:id="0">
          <w:tblGrid>
            <w:gridCol w:w="3651"/>
            <w:gridCol w:w="6209"/>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3C">
            <w:pPr>
              <w:spacing w:after="60" w:before="6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Lecture Information</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E">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Title of 1</w:t>
            </w:r>
            <w:r w:rsidDel="00000000" w:rsidR="00000000" w:rsidRPr="00000000">
              <w:rPr>
                <w:rFonts w:ascii="Arial" w:cs="Arial" w:eastAsia="Arial" w:hAnsi="Arial"/>
                <w:b w:val="1"/>
                <w:bCs w:val="1"/>
                <w:sz w:val="20"/>
                <w:szCs w:val="20"/>
                <w:vertAlign w:val="superscript"/>
                <w:rtl w:val="0"/>
              </w:rPr>
              <w:t xml:space="preserve">st</w:t>
            </w:r>
            <w:r w:rsidDel="00000000" w:rsidR="00000000" w:rsidRPr="00000000">
              <w:rPr>
                <w:rFonts w:ascii="Arial" w:cs="Arial" w:eastAsia="Arial" w:hAnsi="Arial"/>
                <w:b w:val="1"/>
                <w:bCs w:val="1"/>
                <w:sz w:val="20"/>
                <w:szCs w:val="20"/>
                <w:rtl w:val="0"/>
              </w:rPr>
              <w:t xml:space="preserve"> proposed presentation</w:t>
            </w:r>
          </w:p>
          <w:p w:rsidR="00000000" w:rsidDel="00000000" w:rsidP="00000000" w:rsidRDefault="00000000" w:rsidRPr="00000000" w14:paraId="0000003F">
            <w:pPr>
              <w:spacing w:after="60" w:before="60" w:lineRule="auto"/>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0">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1">
            <w:pPr>
              <w:spacing w:after="60" w:before="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Please provide a brief (&lt;200 word) abstract that summarises the presentation using language that could be understood by a general audience</w:t>
            </w:r>
          </w:p>
          <w:p w:rsidR="00000000" w:rsidDel="00000000" w:rsidP="00000000" w:rsidRDefault="00000000" w:rsidRPr="00000000" w14:paraId="00000042">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3">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4">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5">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6">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7">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8">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9">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A">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B">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4C">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E">
            <w:pPr>
              <w:spacing w:after="60" w:before="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Title of 2</w:t>
            </w:r>
            <w:r w:rsidDel="00000000" w:rsidR="00000000" w:rsidRPr="00000000">
              <w:rPr>
                <w:rFonts w:ascii="Arial" w:cs="Arial" w:eastAsia="Arial" w:hAnsi="Arial"/>
                <w:b w:val="1"/>
                <w:bCs w:val="1"/>
                <w:sz w:val="20"/>
                <w:szCs w:val="20"/>
                <w:vertAlign w:val="superscript"/>
                <w:rtl w:val="0"/>
              </w:rPr>
              <w:t xml:space="preserve">nd</w:t>
            </w:r>
            <w:r w:rsidDel="00000000" w:rsidR="00000000" w:rsidRPr="00000000">
              <w:rPr>
                <w:rFonts w:ascii="Arial" w:cs="Arial" w:eastAsia="Arial" w:hAnsi="Arial"/>
                <w:b w:val="1"/>
                <w:bCs w:val="1"/>
                <w:sz w:val="20"/>
                <w:szCs w:val="20"/>
                <w:rtl w:val="0"/>
              </w:rPr>
              <w:t xml:space="preserve"> proposed presentation</w:t>
            </w:r>
          </w:p>
          <w:p w:rsidR="00000000" w:rsidDel="00000000" w:rsidP="00000000" w:rsidRDefault="00000000" w:rsidRPr="00000000" w14:paraId="0000004F">
            <w:pPr>
              <w:spacing w:after="60" w:before="60" w:lineRule="auto"/>
              <w:jc w:val="both"/>
              <w:rPr>
                <w:rFonts w:ascii="Arial" w:cs="Arial" w:eastAsia="Arial" w:hAnsi="Arial"/>
                <w:b w:val="1"/>
                <w:b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0">
            <w:pPr>
              <w:spacing w:after="60" w:before="60" w:lineRule="auto"/>
              <w:jc w:val="both"/>
              <w:rPr>
                <w:rFonts w:ascii="Arial" w:cs="Arial" w:eastAsia="Arial" w:hAnsi="Arial"/>
                <w:b w:val="1"/>
                <w:bCs w:val="1"/>
                <w:sz w:val="20"/>
                <w:szCs w:val="20"/>
              </w:rPr>
            </w:pPr>
            <w:r w:rsidDel="00000000" w:rsidR="00000000" w:rsidRPr="00000000">
              <w:rPr>
                <w:rtl w:val="0"/>
              </w:rPr>
            </w:r>
          </w:p>
        </w:tc>
      </w:tr>
      <w:tr>
        <w:trPr>
          <w:cantSplit w:val="0"/>
          <w:trHeight w:val="4161"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1">
            <w:pPr>
              <w:spacing w:after="60" w:before="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Please provide a brief (&lt;200 word) abstract that summarises the presentation using language that could be understood by a general audience</w:t>
            </w:r>
          </w:p>
          <w:p w:rsidR="00000000" w:rsidDel="00000000" w:rsidP="00000000" w:rsidRDefault="00000000" w:rsidRPr="00000000" w14:paraId="00000052">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3">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4">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5">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6">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7">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8">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9">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A">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B">
            <w:pPr>
              <w:spacing w:after="60" w:before="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C">
            <w:pPr>
              <w:spacing w:after="60" w:before="60" w:lineRule="auto"/>
              <w:jc w:val="both"/>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D">
            <w:pPr>
              <w:spacing w:after="60" w:before="60" w:lineRule="auto"/>
              <w:jc w:val="both"/>
              <w:rPr>
                <w:rFonts w:ascii="Arial" w:cs="Arial" w:eastAsia="Arial" w:hAnsi="Arial"/>
                <w:b w:val="1"/>
                <w:bCs w:val="1"/>
                <w:sz w:val="20"/>
                <w:szCs w:val="20"/>
              </w:rPr>
            </w:pPr>
            <w:r w:rsidDel="00000000" w:rsidR="00000000" w:rsidRPr="00000000">
              <w:rPr>
                <w:rtl w:val="0"/>
              </w:rPr>
            </w:r>
          </w:p>
        </w:tc>
      </w:tr>
    </w:tbl>
    <w:p w:rsidR="00000000" w:rsidDel="00000000" w:rsidP="00000000" w:rsidRDefault="00000000" w:rsidRPr="00000000" w14:paraId="0000005F">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0">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submitting this application I confirm that the above details are correct and provide consent for the Geochemistry Group and its parent bodies (The Mineralogical Society of Great Britain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r w:rsidDel="00000000" w:rsidR="00000000" w:rsidRPr="00000000">
        <mc:AlternateContent>
          <mc:Choice Requires="wpg">
            <w:drawing>
              <wp:anchor allowOverlap="1" behindDoc="0" distB="6350" distT="13970" distL="12700" distR="7620" hidden="0" layoutInCell="1" locked="0" relativeHeight="0" simplePos="0">
                <wp:simplePos x="0" y="0"/>
                <wp:positionH relativeFrom="column">
                  <wp:posOffset>-73976</wp:posOffset>
                </wp:positionH>
                <wp:positionV relativeFrom="paragraph">
                  <wp:posOffset>16827</wp:posOffset>
                </wp:positionV>
                <wp:extent cx="246380" cy="246380"/>
                <wp:effectExtent b="0" l="0" r="0" t="0"/>
                <wp:wrapNone/>
                <wp:docPr id="7" name=""/>
                <a:graphic>
                  <a:graphicData uri="http://schemas.microsoft.com/office/word/2010/wordprocessingShape">
                    <wps:wsp>
                      <wps:cNvSpPr/>
                      <wps:cNvPr id="4" name="Shape 4"/>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6350" distT="13970" distL="12700" distR="7620" hidden="0" layoutInCell="1" locked="0" relativeHeight="0" simplePos="0">
                <wp:simplePos x="0" y="0"/>
                <wp:positionH relativeFrom="column">
                  <wp:posOffset>-73976</wp:posOffset>
                </wp:positionH>
                <wp:positionV relativeFrom="paragraph">
                  <wp:posOffset>16827</wp:posOffset>
                </wp:positionV>
                <wp:extent cx="246380" cy="246380"/>
                <wp:effectExtent b="0" l="0" r="0" t="0"/>
                <wp:wrapNone/>
                <wp:docPr id="7"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61">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tick this box if you wish to be added to the Geochemistry Group’s mailing list to receive updates on the group’s activities and information relating to other Special Interest Groups. </w:t>
      </w:r>
      <w:r w:rsidDel="00000000" w:rsidR="00000000" w:rsidRPr="00000000">
        <mc:AlternateContent>
          <mc:Choice Requires="wpg">
            <w:drawing>
              <wp:anchor allowOverlap="1" behindDoc="0" distB="13335" distT="6985" distL="12700" distR="7620" hidden="0" layoutInCell="1" locked="0" relativeHeight="0" simplePos="0">
                <wp:simplePos x="0" y="0"/>
                <wp:positionH relativeFrom="column">
                  <wp:posOffset>-73976</wp:posOffset>
                </wp:positionH>
                <wp:positionV relativeFrom="paragraph">
                  <wp:posOffset>13017</wp:posOffset>
                </wp:positionV>
                <wp:extent cx="246380" cy="246380"/>
                <wp:effectExtent b="0" l="0" r="0" t="0"/>
                <wp:wrapNone/>
                <wp:docPr id="6" name=""/>
                <a:graphic>
                  <a:graphicData uri="http://schemas.microsoft.com/office/word/2010/wordprocessingShape">
                    <wps:wsp>
                      <wps:cNvSpPr/>
                      <wps:cNvPr id="3" name="Shape 3"/>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13335" distT="6985" distL="12700" distR="7620" hidden="0" layoutInCell="1" locked="0" relativeHeight="0" simplePos="0">
                <wp:simplePos x="0" y="0"/>
                <wp:positionH relativeFrom="column">
                  <wp:posOffset>-73976</wp:posOffset>
                </wp:positionH>
                <wp:positionV relativeFrom="paragraph">
                  <wp:posOffset>13017</wp:posOffset>
                </wp:positionV>
                <wp:extent cx="246380" cy="246380"/>
                <wp:effectExtent b="0" l="0" r="0" t="0"/>
                <wp:wrapNone/>
                <wp:docPr id="6"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62">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We ask all applicants to complete an optional equality, diversity &amp; inclusion questionnaire after submission (time to complete: &lt; 2 minutes). Their sole purpose is to help us evaluate the impact of our actions on diversity within the Geochemistry Group activities. All replies will be processed anonymously via a Google Form. </w:t>
      </w:r>
      <w:r w:rsidDel="00000000" w:rsidR="00000000" w:rsidRPr="00000000">
        <w:rPr>
          <w:rFonts w:ascii="Arial" w:cs="Arial" w:eastAsia="Arial" w:hAnsi="Arial"/>
          <w:b w:val="1"/>
          <w:bCs w:val="1"/>
          <w:sz w:val="20"/>
          <w:szCs w:val="20"/>
          <w:u w:val="single"/>
          <w:rtl w:val="0"/>
        </w:rPr>
        <w:t xml:space="preserve">If you do NOT wish</w:t>
      </w:r>
      <w:r w:rsidDel="00000000" w:rsidR="00000000" w:rsidRPr="00000000">
        <w:rPr>
          <w:rFonts w:ascii="Arial" w:cs="Arial" w:eastAsia="Arial" w:hAnsi="Arial"/>
          <w:sz w:val="20"/>
          <w:szCs w:val="20"/>
          <w:rtl w:val="0"/>
        </w:rPr>
        <w:t xml:space="preserve"> to take part in this survey, please tick this box.</w:t>
      </w:r>
      <w:r w:rsidDel="00000000" w:rsidR="00000000" w:rsidRPr="00000000">
        <mc:AlternateContent>
          <mc:Choice Requires="wpg">
            <w:drawing>
              <wp:anchor allowOverlap="1" behindDoc="0" distB="4445" distT="0" distL="0"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5" name=""/>
                <a:graphic>
                  <a:graphicData uri="http://schemas.microsoft.com/office/word/2010/wordprocessingShape">
                    <wps:wsp>
                      <wps:cNvSpPr/>
                      <wps:cNvPr id="2" name="Shape 2"/>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4445" distT="0" distL="0"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5"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63">
      <w:pPr>
        <w:spacing w:after="120" w:before="0" w:lineRule="auto"/>
        <w:ind w:left="426"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4">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5">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Signed:                                                                                                         Date:                                         </w:t>
      </w:r>
    </w:p>
    <w:p w:rsidR="00000000" w:rsidDel="00000000" w:rsidP="00000000" w:rsidRDefault="00000000" w:rsidRPr="00000000" w14:paraId="00000066">
      <w:pPr>
        <w:spacing w:line="360" w:lineRule="auto"/>
        <w:jc w:val="both"/>
        <w:rPr>
          <w:rFonts w:ascii="Arial" w:cs="Arial" w:eastAsia="Arial" w:hAnsi="Arial"/>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67">
      <w:pPr>
        <w:spacing w:after="0" w:before="0" w:line="3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Appendix: Eligibility criteria for the Early Career Researcher Prominent Lecture Program (ECR PLP)</w:t>
      </w:r>
    </w:p>
    <w:p w:rsidR="00000000" w:rsidDel="00000000" w:rsidP="00000000" w:rsidRDefault="00000000" w:rsidRPr="00000000" w14:paraId="00000068">
      <w:pPr>
        <w:numPr>
          <w:ilvl w:val="0"/>
          <w:numId w:val="1"/>
        </w:numPr>
        <w:tabs>
          <w:tab w:val="left" w:leader="none" w:pos="284"/>
        </w:tabs>
        <w:spacing w:after="0" w:before="120" w:lineRule="auto"/>
        <w:ind w:left="284" w:hanging="284"/>
        <w:jc w:val="both"/>
        <w:rPr>
          <w:shd w:fill="auto" w:val="clear"/>
        </w:rPr>
      </w:pPr>
      <w:r w:rsidDel="00000000" w:rsidR="00000000" w:rsidRPr="00000000">
        <w:rPr>
          <w:rFonts w:ascii="Arial" w:cs="Arial" w:eastAsia="Arial" w:hAnsi="Arial"/>
          <w:sz w:val="20"/>
          <w:szCs w:val="20"/>
          <w:shd w:fill="auto" w:val="clear"/>
          <w:rtl w:val="0"/>
        </w:rPr>
        <w:t xml:space="preserve">Applicants must apply for the award themselves; nomination of other candidates will not be considered.</w:t>
      </w:r>
      <w:r w:rsidDel="00000000" w:rsidR="00000000" w:rsidRPr="00000000">
        <w:rPr>
          <w:rtl w:val="0"/>
        </w:rPr>
      </w:r>
    </w:p>
    <w:p w:rsidR="00000000" w:rsidDel="00000000" w:rsidP="00000000" w:rsidRDefault="00000000" w:rsidRPr="00000000" w14:paraId="00000069">
      <w:pPr>
        <w:numPr>
          <w:ilvl w:val="0"/>
          <w:numId w:val="1"/>
        </w:numPr>
        <w:tabs>
          <w:tab w:val="left" w:leader="none" w:pos="284"/>
        </w:tabs>
        <w:spacing w:after="0" w:before="120" w:lineRule="auto"/>
        <w:ind w:left="284" w:hanging="284"/>
        <w:jc w:val="both"/>
        <w:rPr>
          <w:shd w:fill="auto" w:val="clear"/>
        </w:rPr>
      </w:pPr>
      <w:r w:rsidDel="00000000" w:rsidR="00000000" w:rsidRPr="00000000">
        <w:rPr>
          <w:rFonts w:ascii="Arial" w:cs="Arial" w:eastAsia="Arial" w:hAnsi="Arial"/>
          <w:sz w:val="20"/>
          <w:szCs w:val="20"/>
          <w:shd w:fill="auto" w:val="clear"/>
          <w:rtl w:val="0"/>
        </w:rPr>
        <w:t xml:space="preserve">Applicants must be based at a university or research institution within </w:t>
      </w:r>
      <w:r w:rsidDel="00000000" w:rsidR="00000000" w:rsidRPr="00000000">
        <w:rPr>
          <w:rFonts w:ascii="Arial" w:cs="Arial" w:eastAsia="Arial" w:hAnsi="Arial"/>
          <w:sz w:val="20"/>
          <w:szCs w:val="20"/>
          <w:rtl w:val="0"/>
        </w:rPr>
        <w:t xml:space="preserve">the UK</w:t>
      </w:r>
      <w:r w:rsidDel="00000000" w:rsidR="00000000" w:rsidRPr="00000000">
        <w:rPr>
          <w:rFonts w:ascii="Arial" w:cs="Arial" w:eastAsia="Arial" w:hAnsi="Arial"/>
          <w:sz w:val="20"/>
          <w:szCs w:val="20"/>
          <w:shd w:fill="auto" w:val="clear"/>
          <w:rtl w:val="0"/>
        </w:rPr>
        <w:t xml:space="preserve"> or Ireland.</w:t>
      </w:r>
      <w:r w:rsidDel="00000000" w:rsidR="00000000" w:rsidRPr="00000000">
        <w:rPr>
          <w:rtl w:val="0"/>
        </w:rPr>
      </w:r>
    </w:p>
    <w:p w:rsidR="00000000" w:rsidDel="00000000" w:rsidP="00000000" w:rsidRDefault="00000000" w:rsidRPr="00000000" w14:paraId="0000006A">
      <w:pPr>
        <w:numPr>
          <w:ilvl w:val="0"/>
          <w:numId w:val="1"/>
        </w:numPr>
        <w:tabs>
          <w:tab w:val="left" w:leader="none" w:pos="284"/>
        </w:tabs>
        <w:spacing w:after="0" w:before="120" w:lineRule="auto"/>
        <w:ind w:left="284" w:hanging="284"/>
        <w:jc w:val="both"/>
        <w:rPr>
          <w:shd w:fill="auto" w:val="clear"/>
        </w:rPr>
      </w:pPr>
      <w:r w:rsidDel="00000000" w:rsidR="00000000" w:rsidRPr="00000000">
        <w:rPr>
          <w:rFonts w:ascii="Arial" w:cs="Arial" w:eastAsia="Arial" w:hAnsi="Arial"/>
          <w:sz w:val="20"/>
          <w:szCs w:val="20"/>
          <w:shd w:fill="auto" w:val="clear"/>
          <w:rtl w:val="0"/>
        </w:rPr>
        <w:t xml:space="preserve">Applicants must hold a PhD at the time of applying and not have a permanent contract at their institution. Postdoctoral Research Associates (PDRA’s), Independent Research Fellows (IRF’s), University Research Fellows (URF’s) and researchers with institutional or alternative funding sources are all welcome to apply.</w:t>
      </w:r>
      <w:r w:rsidDel="00000000" w:rsidR="00000000" w:rsidRPr="00000000">
        <w:rPr>
          <w:rtl w:val="0"/>
        </w:rPr>
      </w:r>
    </w:p>
    <w:p w:rsidR="00000000" w:rsidDel="00000000" w:rsidP="00000000" w:rsidRDefault="00000000" w:rsidRPr="00000000" w14:paraId="0000006B">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shd w:fill="auto" w:val="clear"/>
          <w:rtl w:val="0"/>
        </w:rPr>
        <w:t xml:space="preserve">Applicants who attain a permanent position </w:t>
      </w:r>
      <w:r w:rsidDel="00000000" w:rsidR="00000000" w:rsidRPr="00000000">
        <w:rPr>
          <w:rFonts w:ascii="Arial" w:cs="Arial" w:eastAsia="Arial" w:hAnsi="Arial"/>
          <w:b w:val="1"/>
          <w:bCs w:val="1"/>
          <w:sz w:val="20"/>
          <w:szCs w:val="20"/>
          <w:shd w:fill="auto" w:val="clear"/>
          <w:rtl w:val="0"/>
        </w:rPr>
        <w:t xml:space="preserve">after</w:t>
      </w:r>
      <w:r w:rsidDel="00000000" w:rsidR="00000000" w:rsidRPr="00000000">
        <w:rPr>
          <w:rFonts w:ascii="Arial" w:cs="Arial" w:eastAsia="Arial" w:hAnsi="Arial"/>
          <w:sz w:val="20"/>
          <w:szCs w:val="20"/>
          <w:shd w:fill="auto" w:val="clear"/>
          <w:rtl w:val="0"/>
        </w:rPr>
        <w:t xml:space="preserve"> the application deadline has </w:t>
      </w:r>
      <w:r w:rsidDel="00000000" w:rsidR="00000000" w:rsidRPr="00000000">
        <w:rPr>
          <w:rFonts w:ascii="Arial" w:cs="Arial" w:eastAsia="Arial" w:hAnsi="Arial"/>
          <w:sz w:val="20"/>
          <w:szCs w:val="20"/>
          <w:rtl w:val="0"/>
        </w:rPr>
        <w:t xml:space="preserve">passed</w:t>
      </w:r>
      <w:r w:rsidDel="00000000" w:rsidR="00000000" w:rsidRPr="00000000">
        <w:rPr>
          <w:rFonts w:ascii="Arial" w:cs="Arial" w:eastAsia="Arial" w:hAnsi="Arial"/>
          <w:sz w:val="20"/>
          <w:szCs w:val="20"/>
          <w:shd w:fill="auto" w:val="clear"/>
          <w:rtl w:val="0"/>
        </w:rPr>
        <w:t xml:space="preserve"> will still be considered for</w:t>
      </w:r>
      <w:r w:rsidDel="00000000" w:rsidR="00000000" w:rsidRPr="00000000">
        <w:rPr>
          <w:rFonts w:ascii="Arial" w:cs="Arial" w:eastAsia="Arial" w:hAnsi="Arial"/>
          <w:sz w:val="20"/>
          <w:szCs w:val="20"/>
          <w:rtl w:val="0"/>
        </w:rPr>
        <w:t xml:space="preserve"> the award (i.e. they will not be required to withdraw their application).</w:t>
      </w:r>
    </w:p>
    <w:p w:rsidR="00000000" w:rsidDel="00000000" w:rsidP="00000000" w:rsidRDefault="00000000" w:rsidRPr="00000000" w14:paraId="0000006C">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If an applicant moves abroad after submitting an application, they are required to inform the Geochemistry Group immediately. </w:t>
      </w:r>
    </w:p>
    <w:p w:rsidR="00000000" w:rsidDel="00000000" w:rsidP="00000000" w:rsidRDefault="00000000" w:rsidRPr="00000000" w14:paraId="0000006D">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Applications must include a completed application form and a covering letter explaining why they deserve the award and providing evidence of how their research has benefited the geochemical community.</w:t>
      </w:r>
    </w:p>
    <w:p w:rsidR="00000000" w:rsidDel="00000000" w:rsidP="00000000" w:rsidRDefault="00000000" w:rsidRPr="00000000" w14:paraId="0000006E">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Applicants will be notified of the outcome of their application within 30 days of the submission deadline. The successful candidate will be formally announced at the following Geochemistry Group Research in Progress meeting (typically March/April).</w:t>
      </w:r>
    </w:p>
    <w:p w:rsidR="00000000" w:rsidDel="00000000" w:rsidP="00000000" w:rsidRDefault="00000000" w:rsidRPr="00000000" w14:paraId="0000006F">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The program covers the costs of travel, accommodation and sustenance for a minimum of three talks at eligible institutions. Standard class travel and accommodation restrictions apply. Depending on the available funds, the program may be able to support lectures at more institutions.</w:t>
      </w:r>
    </w:p>
    <w:p w:rsidR="00000000" w:rsidDel="00000000" w:rsidP="00000000" w:rsidRDefault="00000000" w:rsidRPr="00000000" w14:paraId="00000070">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Travel expenses will only cover transport that originates within the UK or Ireland. Thus, if a successful applicant moves abroad during the allocated time of the award, they must find alternative funding to support the added travel expenses. </w:t>
      </w:r>
    </w:p>
    <w:p w:rsidR="00000000" w:rsidDel="00000000" w:rsidP="00000000" w:rsidRDefault="00000000" w:rsidRPr="00000000" w14:paraId="00000071">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All lectures funded through the ECR PLP must acknowledge the support of the Geochemistry Group and its parent bodies, the Geological Society and Mineralogical Society of the United Kingdom and Ireland. </w:t>
      </w:r>
    </w:p>
    <w:p w:rsidR="00000000" w:rsidDel="00000000" w:rsidP="00000000" w:rsidRDefault="00000000" w:rsidRPr="00000000" w14:paraId="00000072">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Representatives of the Geochemistry Group may wish to attend any of the talks given as part of the program. We will notify and liaise with both the ECR and the host institution in advance of doing so.</w:t>
      </w:r>
    </w:p>
    <w:p w:rsidR="00000000" w:rsidDel="00000000" w:rsidP="00000000" w:rsidRDefault="00000000" w:rsidRPr="00000000" w14:paraId="00000073">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All talks must be given within the allocated year of the award, which is designated as the period between two ECR Prominent Lecturer announcements (i.e. up until March/April the calendar year following the application deadline). </w:t>
      </w:r>
      <w:r w:rsidDel="00000000" w:rsidR="00000000" w:rsidRPr="00000000">
        <w:rPr>
          <w:rFonts w:ascii="Arial" w:cs="Arial" w:eastAsia="Arial" w:hAnsi="Arial"/>
          <w:sz w:val="20"/>
          <w:szCs w:val="20"/>
          <w:rtl w:val="0"/>
        </w:rPr>
        <w:t xml:space="preserve">The award will end with the applicant giving a keynote lecture at the Geochemistry Group’s Research in Progress meeting.</w:t>
      </w:r>
    </w:p>
    <w:p w:rsidR="00000000" w:rsidDel="00000000" w:rsidP="00000000" w:rsidRDefault="00000000" w:rsidRPr="00000000" w14:paraId="00000074">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Typical application and award timescale:</w:t>
      </w:r>
    </w:p>
    <w:p w:rsidR="00000000" w:rsidDel="00000000" w:rsidP="00000000" w:rsidRDefault="00000000" w:rsidRPr="00000000" w14:paraId="00000075">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15</w:t>
      </w:r>
      <w:r w:rsidDel="00000000" w:rsidR="00000000" w:rsidRPr="00000000">
        <w:rPr>
          <w:rFonts w:ascii="Arial" w:cs="Arial" w:eastAsia="Arial" w:hAnsi="Arial"/>
          <w:sz w:val="20"/>
          <w:szCs w:val="20"/>
          <w:vertAlign w:val="superscript"/>
          <w:rtl w:val="0"/>
        </w:rPr>
        <w:t xml:space="preserve">th</w:t>
      </w:r>
      <w:r w:rsidDel="00000000" w:rsidR="00000000" w:rsidRPr="00000000">
        <w:rPr>
          <w:rFonts w:ascii="Arial" w:cs="Arial" w:eastAsia="Arial" w:hAnsi="Arial"/>
          <w:sz w:val="20"/>
          <w:szCs w:val="20"/>
          <w:rtl w:val="0"/>
        </w:rPr>
        <w:t xml:space="preserve"> January: ECR Prominent Lecture Program application deadline.</w:t>
      </w:r>
    </w:p>
    <w:p w:rsidR="00000000" w:rsidDel="00000000" w:rsidP="00000000" w:rsidRDefault="00000000" w:rsidRPr="00000000" w14:paraId="00000076">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Mid-February: Applicants informed of the outcome of their applications.</w:t>
      </w:r>
    </w:p>
    <w:p w:rsidR="00000000" w:rsidDel="00000000" w:rsidP="00000000" w:rsidRDefault="00000000" w:rsidRPr="00000000" w14:paraId="00000077">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March/April: ECR lecturer announced at GGRiP meeting; designated start of the ECR PLP award.</w:t>
      </w:r>
    </w:p>
    <w:p w:rsidR="00000000" w:rsidDel="00000000" w:rsidP="00000000" w:rsidRDefault="00000000" w:rsidRPr="00000000" w14:paraId="00000078">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May/June: Potential host institutions approached by the awardee or by the Geochemistry Group on their behalf.</w:t>
      </w:r>
    </w:p>
    <w:p w:rsidR="00000000" w:rsidDel="00000000" w:rsidP="00000000" w:rsidRDefault="00000000" w:rsidRPr="00000000" w14:paraId="00000079">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July to September: Finalisation of institutions to be visited by the ECR lecturer and agreement of seminar dates.</w:t>
      </w:r>
    </w:p>
    <w:p w:rsidR="00000000" w:rsidDel="00000000" w:rsidP="00000000" w:rsidRDefault="00000000" w:rsidRPr="00000000" w14:paraId="0000007A">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September to March (following year): Period during which the lectures are expected to be given.</w:t>
      </w:r>
    </w:p>
    <w:p w:rsidR="00000000" w:rsidDel="00000000" w:rsidP="00000000" w:rsidRDefault="00000000" w:rsidRPr="00000000" w14:paraId="0000007B">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March/April (following year): Keynote seminar at GGRiP meeting,</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sz w:val="20"/>
          <w:szCs w:val="20"/>
          <w:rtl w:val="0"/>
        </w:rPr>
        <w:t xml:space="preserve">designated end of ECR PLP award.</w:t>
      </w:r>
    </w:p>
    <w:p w:rsidR="00000000" w:rsidDel="00000000" w:rsidP="00000000" w:rsidRDefault="00000000" w:rsidRPr="00000000" w14:paraId="0000007C">
      <w:pPr>
        <w:widowControl w:val="1"/>
        <w:numPr>
          <w:ilvl w:val="0"/>
          <w:numId w:val="1"/>
        </w:numPr>
        <w:tabs>
          <w:tab w:val="left" w:leader="none" w:pos="284"/>
        </w:tabs>
        <w:spacing w:after="0" w:before="120" w:lineRule="auto"/>
        <w:ind w:left="283" w:right="0" w:hanging="340"/>
        <w:jc w:val="both"/>
        <w:rPr/>
      </w:pPr>
      <w:r w:rsidDel="00000000" w:rsidR="00000000" w:rsidRPr="00000000">
        <w:rPr>
          <w:rFonts w:ascii="Arial" w:cs="Arial" w:eastAsia="Arial" w:hAnsi="Arial"/>
          <w:sz w:val="20"/>
          <w:szCs w:val="20"/>
          <w:rtl w:val="0"/>
        </w:rPr>
        <w:t xml:space="preserve">Members of the Geochemistry Group steering committee are allowed to apply to the Group's bursaries and awards under the following conditions:</w:t>
      </w:r>
    </w:p>
    <w:p w:rsidR="00000000" w:rsidDel="00000000" w:rsidP="00000000" w:rsidRDefault="00000000" w:rsidRPr="00000000" w14:paraId="0000007D">
      <w:pPr>
        <w:widowControl w:val="1"/>
        <w:numPr>
          <w:ilvl w:val="1"/>
          <w:numId w:val="1"/>
        </w:numPr>
        <w:tabs>
          <w:tab w:val="left" w:leader="none" w:pos="284"/>
        </w:tabs>
        <w:spacing w:after="0" w:before="120" w:lineRule="auto"/>
        <w:ind w:left="624" w:right="0" w:hanging="340"/>
        <w:jc w:val="both"/>
        <w:rPr/>
      </w:pPr>
      <w:r w:rsidDel="00000000" w:rsidR="00000000" w:rsidRPr="00000000">
        <w:rPr>
          <w:rFonts w:ascii="Arial" w:cs="Arial" w:eastAsia="Arial" w:hAnsi="Arial"/>
          <w:sz w:val="20"/>
          <w:szCs w:val="20"/>
          <w:rtl w:val="0"/>
        </w:rPr>
        <w:t xml:space="preserve">They will have to step out of the meeting for the discussion where their application is reviewed</w:t>
      </w:r>
      <w:r w:rsidDel="00000000" w:rsidR="00000000" w:rsidRPr="00000000">
        <w:rPr>
          <w:rtl w:val="0"/>
        </w:rPr>
      </w:r>
    </w:p>
    <w:p w:rsidR="00000000" w:rsidDel="00000000" w:rsidP="00000000" w:rsidRDefault="00000000" w:rsidRPr="00000000" w14:paraId="0000007E">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They may not apply to more than one award/bursary in a given year</w:t>
      </w:r>
    </w:p>
    <w:p w:rsidR="00000000" w:rsidDel="00000000" w:rsidP="00000000" w:rsidRDefault="00000000" w:rsidRPr="00000000" w14:paraId="0000007F">
      <w:pPr>
        <w:widowControl w:val="1"/>
        <w:numPr>
          <w:ilvl w:val="1"/>
          <w:numId w:val="1"/>
        </w:numPr>
        <w:spacing w:after="0" w:before="120" w:lineRule="auto"/>
        <w:ind w:left="624" w:right="0" w:hanging="34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They may not apply to any Geochemistry Group funding while in receipt of a live award.</w:t>
      </w:r>
    </w:p>
    <w:p w:rsidR="00000000" w:rsidDel="00000000" w:rsidP="00000000" w:rsidRDefault="00000000" w:rsidRPr="00000000" w14:paraId="00000080">
      <w:pPr>
        <w:widowControl w:val="1"/>
        <w:spacing w:after="0" w:before="120" w:lineRule="auto"/>
        <w:ind w:right="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1">
      <w:pPr>
        <w:spacing w:after="0" w:before="12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2">
      <w:pPr>
        <w:widowControl w:val="1"/>
        <w:tabs>
          <w:tab w:val="left" w:leader="none" w:pos="284"/>
        </w:tabs>
        <w:spacing w:after="0" w:before="120" w:lineRule="auto"/>
        <w:ind w:left="283" w:right="0" w:firstLine="0"/>
        <w:jc w:val="both"/>
        <w:rPr/>
      </w:pPr>
      <w:r w:rsidDel="00000000" w:rsidR="00000000" w:rsidRPr="00000000">
        <w:rPr>
          <w:rtl w:val="0"/>
        </w:rPr>
      </w:r>
    </w:p>
    <w:sectPr>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sz w:val="20"/>
        <w:szCs w:val="20"/>
      </w:rPr>
    </w:lvl>
    <w:lvl w:ilvl="1">
      <w:start w:val="1"/>
      <w:numFmt w:val="bullet"/>
      <w:lvlText w:val="○"/>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qFormat w:val="1"/>
    <w:rPr/>
  </w:style>
  <w:style w:type="character" w:styleId="HeaderChar" w:customStyle="1">
    <w:name w:val="Header Char"/>
    <w:link w:val="Header"/>
    <w:uiPriority w:val="99"/>
    <w:semiHidden w:val="1"/>
    <w:qFormat w:val="1"/>
    <w:rPr>
      <w:sz w:val="24"/>
      <w:szCs w:val="24"/>
      <w:lang w:eastAsia="en-GB"/>
    </w:rPr>
  </w:style>
  <w:style w:type="character" w:styleId="Hyperlink">
    <w:name w:val="Hyperlink"/>
    <w:uiPriority w:val="99"/>
    <w:rsid w:val="002D3896"/>
    <w:rPr>
      <w:color w:val="0000ff"/>
      <w:u w:val="single"/>
    </w:rPr>
  </w:style>
  <w:style w:type="character" w:styleId="HTMLPreformattedChar" w:customStyle="1">
    <w:name w:val="HTML Preformatted Char"/>
    <w:link w:val="HTMLPreformatted"/>
    <w:uiPriority w:val="99"/>
    <w:semiHidden w:val="1"/>
    <w:qFormat w:val="1"/>
    <w:rPr>
      <w:rFonts w:ascii="Courier" w:hAnsi="Courier"/>
      <w:lang w:eastAsia="en-GB"/>
    </w:rPr>
  </w:style>
  <w:style w:type="character" w:styleId="DocumentMapChar" w:customStyle="1">
    <w:name w:val="Document Map Char"/>
    <w:link w:val="DocumentMap"/>
    <w:uiPriority w:val="99"/>
    <w:semiHidden w:val="1"/>
    <w:qFormat w:val="1"/>
    <w:rPr>
      <w:rFonts w:ascii="Lucida Grande" w:cs="Lucida Grande" w:hAnsi="Lucida Grande"/>
      <w:sz w:val="24"/>
      <w:szCs w:val="24"/>
      <w:lang w:eastAsia="en-GB"/>
    </w:rPr>
  </w:style>
  <w:style w:type="character" w:styleId="FollowedHyperlink">
    <w:name w:val="FollowedHyperlink"/>
    <w:uiPriority w:val="99"/>
    <w:semiHidden w:val="1"/>
    <w:unhideWhenUsed w:val="1"/>
    <w:rsid w:val="000667ED"/>
    <w:rPr>
      <w:color w:val="800080"/>
      <w:u w:val="single"/>
    </w:rPr>
  </w:style>
  <w:style w:type="paragraph" w:styleId="Heading">
    <w:name w:val="Heading"/>
    <w:basedOn w:val="Normal"/>
    <w:next w:val="BodyText"/>
    <w:qFormat w:val="1"/>
    <w:pPr>
      <w:keepNext w:val="1"/>
      <w:spacing w:after="120" w:before="240"/>
    </w:pPr>
    <w:rPr>
      <w:rFonts w:ascii="Liberation Sans" w:cs="Noto Sans Devanagari" w:eastAsia="Noto Sans CJK SC"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Noto Sans Devanagari"/>
    </w:rPr>
  </w:style>
  <w:style w:type="paragraph" w:styleId="Caption">
    <w:name w:val="Caption"/>
    <w:basedOn w:val="Normal"/>
    <w:qFormat w:val="1"/>
    <w:pPr>
      <w:suppressLineNumbers w:val="1"/>
      <w:spacing w:after="120" w:before="120"/>
    </w:pPr>
    <w:rPr>
      <w:rFonts w:cs="Noto Sans Devanagari"/>
      <w:i w:val="1"/>
      <w:iCs w:val="1"/>
      <w:sz w:val="24"/>
      <w:szCs w:val="24"/>
    </w:rPr>
  </w:style>
  <w:style w:type="paragraph" w:styleId="Index">
    <w:name w:val="Index"/>
    <w:basedOn w:val="Normal"/>
    <w:qFormat w:val="1"/>
    <w:pPr>
      <w:suppressLineNumbers w:val="1"/>
    </w:pPr>
    <w:rPr>
      <w:rFonts w:cs="Noto Sans Devanagari"/>
    </w:rPr>
  </w:style>
  <w:style w:type="paragraph" w:styleId="HeaderandFooter">
    <w:name w:val="Header and Footer"/>
    <w:basedOn w:val="Normal"/>
    <w:qFormat w:val="1"/>
    <w:pPr/>
    <w:rPr/>
  </w:style>
  <w:style w:type="paragraph" w:styleId="Header">
    <w:name w:val="Header"/>
    <w:basedOn w:val="Normal"/>
    <w:link w:val="HeaderChar"/>
    <w:uiPriority w:val="99"/>
    <w:rsid w:val="002D3896"/>
    <w:pPr>
      <w:tabs>
        <w:tab w:val="clear" w:pos="720"/>
        <w:tab w:val="center" w:leader="none" w:pos="4252"/>
        <w:tab w:val="right" w:leader="none" w:pos="8504"/>
      </w:tabs>
    </w:pPr>
    <w:rPr>
      <w:rFonts w:ascii="Times" w:cs="Times" w:hAnsi="Times"/>
      <w:lang w:val="en-US"/>
    </w:rPr>
  </w:style>
  <w:style w:type="paragraph" w:styleId="HTMLPreformatted">
    <w:name w:val="HTML Preformatted"/>
    <w:basedOn w:val="Normal"/>
    <w:link w:val="HTMLPreformattedChar"/>
    <w:uiPriority w:val="99"/>
    <w:qFormat w:val="1"/>
    <w:rsid w:val="00123BC8"/>
    <w:pPr>
      <w:tabs>
        <w:tab w:val="clear" w:pos="720"/>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pPr>
    <w:rPr>
      <w:rFonts w:ascii="Courier New" w:cs="Courier New" w:hAnsi="Courier New"/>
      <w:sz w:val="20"/>
      <w:szCs w:val="20"/>
      <w:lang w:eastAsia="en-US" w:val="en-US"/>
    </w:rPr>
  </w:style>
  <w:style w:type="paragraph" w:styleId="DocumentMap">
    <w:name w:val="Document Map"/>
    <w:basedOn w:val="Normal"/>
    <w:link w:val="DocumentMapChar"/>
    <w:uiPriority w:val="99"/>
    <w:semiHidden w:val="1"/>
    <w:qFormat w:val="1"/>
    <w:rsid w:val="00853650"/>
    <w:pPr>
      <w:shd w:color="auto" w:fill="000080" w:val="clear"/>
    </w:pPr>
    <w:rPr>
      <w:rFonts w:ascii="Tahoma" w:cs="Tahoma" w:hAnsi="Tahoma"/>
    </w:rPr>
  </w:style>
  <w:style w:type="paragraph" w:styleId="FrameContents">
    <w:name w:val="Frame Contents"/>
    <w:basedOn w:val="Normal"/>
    <w:qFormat w:val="1"/>
    <w:pPr/>
    <w:rPr/>
  </w:style>
  <w:style w:type="numbering" w:styleId="NoList" w:default="1">
    <w:name w:val="No List"/>
    <w:uiPriority w:val="99"/>
    <w:semiHidden w:val="1"/>
    <w:unhideWhenUsed w:val="1"/>
    <w:qFormat w:val="1"/>
  </w:style>
  <w:style w:type="table" w:styleId="TableNormal" w:default="1">
    <w:name w:val="Normal Table"/>
    <w:uiPriority w:val="99"/>
    <w:semiHidden w:val="1"/>
    <w:unhideWhenUsed w:val="1"/>
    <w:tblPr>
      <w:tblCellMar>
        <w:top w:w="0.0" w:type="dxa"/>
        <w:left w:w="108.0" w:type="dxa"/>
        <w:bottom w:w="0.0" w:type="dxa"/>
        <w:right w:w="108.0" w:type="dxa"/>
      </w:tblCellMar>
    </w:tblPr>
  </w:style>
  <w:style w:type="table" w:styleId="TableGrid">
    <w:name w:val="Table Grid"/>
    <w:basedOn w:val="TableNormal"/>
    <w:uiPriority w:val="99"/>
    <w:rsid w:val="00DB5A8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80.0" w:type="dxa"/>
        <w:bottom w:w="0.0" w:type="dxa"/>
        <w:right w:w="80.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hyperlink" Target="http://www.geochemistry.grou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mlb63@cam.ac.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iFZzM+2zI9jZ76DC4X8bTKPT8Q==">CgMxLjAyDmguYW9rZXlnaGxhYjdkOAByITFFV2h5VXVNZXdjem9TbDdqSWJFTWxmTTdDR0ZGRlRhTA==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2022-09-09T13:20:00Z</dcterms:created>
  <dc:creator>Kathryn Linge</dc:creator>
</cp:coreProperties>
</file>

<file path=docProps/custom.xml><?xml version="1.0" encoding="utf-8"?>
<Properties xmlns="http://schemas.openxmlformats.org/officeDocument/2006/custom-properties" xmlns:vt="http://schemas.openxmlformats.org/officeDocument/2006/docPropsVTypes"/>
</file>